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1000000">
      <w:pPr>
        <w:widowControl w:val="1"/>
        <w:spacing w:after="0" w:before="0" w:line="240" w:lineRule="auto"/>
        <w:ind w:firstLine="709" w:left="0" w:right="0"/>
        <w:jc w:val="both"/>
        <w:rPr>
          <w:rFonts w:ascii="Times New Roman" w:hAnsi="Times New Roman"/>
          <w:b w:val="1"/>
          <w:sz w:val="28"/>
        </w:rPr>
      </w:pPr>
      <w:r>
        <w:rPr>
          <w:rFonts w:ascii="Times New Roman" w:hAnsi="Times New Roman"/>
          <w:b w:val="1"/>
          <w:sz w:val="28"/>
        </w:rPr>
        <w:t>Внесены изменения в Уголовно-процессуальный Кодекс регулирующие вопросы избрании меры пресечения в виде заключения под стражу.</w:t>
      </w:r>
    </w:p>
    <w:p w14:paraId="02000000">
      <w:pPr>
        <w:widowControl w:val="1"/>
        <w:spacing w:after="0" w:before="0" w:line="240" w:lineRule="auto"/>
        <w:ind w:firstLine="709" w:left="0" w:right="0"/>
        <w:jc w:val="both"/>
        <w:rPr>
          <w:rFonts w:ascii="Times New Roman" w:hAnsi="Times New Roman"/>
          <w:b w:val="0"/>
          <w:sz w:val="28"/>
        </w:rPr>
      </w:pPr>
    </w:p>
    <w:p w14:paraId="03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Федеральным законом от 28.02.2025 № 13-ФЗ внесены изменения в статью 108 Уголовно-процессуального кодекса Российской Федерации (далее — УПК РФ), регламентирующую порядок избрания лицам меры пресечения в виде заключения под стражу.</w:t>
      </w:r>
    </w:p>
    <w:p w14:paraId="04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Так, ограничено применение данной меры пресечения к несовершеннолетним, беременным женщинам, лицам, имеющим малолетних детей и детей-инвалидов и др. (ч. 2 ст. 108 УПК РФ). Данные лица могут быть заключены под стражу только в случае совершения ими тяжкого или особо тяжкого преступления либо в исключительных случаях при наличии определенных обстоятельств (отсутствие места жительства или места пребывания на территории Российской Федерации, личность не установлена, нарушена ранее избранная мера пресечения, скрылись от органов предварительного расследования или от суда) при совершении преступления средней тяжести с применением насилия (угрозой его применения).</w:t>
      </w:r>
    </w:p>
    <w:p w14:paraId="05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Кроме того, названная мера пресечения не может быть избрана в отношении подозреваемого или обвиняемого в совершении преступления в случае, если он страдает тяжелым заболеванием, которое включено в перечень, утвержденный Правительством, и наличие которого подтверждено медицинскими документами.</w:t>
      </w:r>
    </w:p>
    <w:p w14:paraId="06000000">
      <w:pPr>
        <w:widowControl w:val="1"/>
        <w:spacing w:after="0" w:before="0" w:line="240" w:lineRule="auto"/>
        <w:ind w:firstLine="709" w:left="0" w:right="0"/>
        <w:jc w:val="both"/>
        <w:rPr>
          <w:rFonts w:ascii="Times New Roman" w:hAnsi="Times New Roman"/>
          <w:b w:val="0"/>
          <w:sz w:val="28"/>
        </w:rPr>
      </w:pPr>
    </w:p>
    <w:p w14:paraId="07000000">
      <w:pPr>
        <w:widowControl w:val="1"/>
        <w:spacing w:after="0" w:before="0" w:line="240" w:lineRule="auto"/>
        <w:ind w:firstLine="709" w:left="0" w:right="0"/>
        <w:jc w:val="both"/>
        <w:rPr>
          <w:rFonts w:ascii="Times New Roman" w:hAnsi="Times New Roman"/>
          <w:b w:val="0"/>
          <w:sz w:val="28"/>
        </w:rPr>
      </w:pPr>
    </w:p>
    <w:p w14:paraId="08000000">
      <w:pPr>
        <w:widowControl w:val="1"/>
        <w:spacing w:after="0" w:before="0" w:line="240" w:lineRule="auto"/>
        <w:ind w:firstLine="0" w:left="0" w:right="0"/>
        <w:jc w:val="both"/>
        <w:rPr>
          <w:rFonts w:ascii="Times New Roman" w:hAnsi="Times New Roman"/>
          <w:b w:val="0"/>
          <w:sz w:val="28"/>
        </w:rPr>
      </w:pPr>
      <w:r>
        <w:rPr>
          <w:rFonts w:ascii="Times New Roman" w:hAnsi="Times New Roman"/>
          <w:b w:val="0"/>
          <w:sz w:val="28"/>
        </w:rPr>
        <w:t xml:space="preserve"> </w:t>
      </w:r>
      <w:r>
        <w:rPr>
          <w:rFonts w:ascii="Times New Roman" w:hAnsi="Times New Roman"/>
          <w:b w:val="0"/>
          <w:sz w:val="28"/>
        </w:rPr>
        <w:t>Прокурор Курманаевского района</w:t>
      </w:r>
    </w:p>
    <w:p w14:paraId="09000000">
      <w:pPr>
        <w:widowControl w:val="1"/>
        <w:spacing w:after="0" w:before="0" w:line="240" w:lineRule="auto"/>
        <w:ind w:firstLine="0" w:left="0" w:right="0"/>
        <w:jc w:val="both"/>
        <w:rPr>
          <w:rFonts w:ascii="Times New Roman" w:hAnsi="Times New Roman"/>
          <w:b w:val="0"/>
          <w:sz w:val="28"/>
        </w:rPr>
      </w:pPr>
    </w:p>
    <w:p w14:paraId="0A000000">
      <w:pPr>
        <w:widowControl w:val="1"/>
        <w:spacing w:after="0" w:before="0" w:line="240" w:lineRule="auto"/>
        <w:ind w:firstLine="0" w:left="0" w:right="0"/>
        <w:jc w:val="both"/>
        <w:rPr>
          <w:rFonts w:ascii="Times New Roman" w:hAnsi="Times New Roman"/>
          <w:b w:val="0"/>
          <w:sz w:val="28"/>
        </w:rPr>
      </w:pPr>
      <w:r>
        <w:rPr>
          <w:rFonts w:ascii="Times New Roman" w:hAnsi="Times New Roman"/>
          <w:b w:val="0"/>
          <w:sz w:val="28"/>
        </w:rPr>
        <w:t>советник юстиции                                                                                     Ю.Е. Кучуров</w:t>
      </w:r>
    </w:p>
    <w:p w14:paraId="0B000000">
      <w:pPr>
        <w:widowControl w:val="1"/>
        <w:spacing w:after="0" w:before="0" w:line="240" w:lineRule="auto"/>
        <w:ind w:firstLine="709" w:left="0" w:right="0"/>
        <w:jc w:val="both"/>
        <w:rPr>
          <w:rFonts w:ascii="Times New Roman" w:hAnsi="Times New Roman"/>
          <w:b w:val="0"/>
          <w:sz w:val="28"/>
        </w:rPr>
      </w:pPr>
    </w:p>
    <w:sectPr>
      <w:pgSz w:h="16838" w:orient="portrait" w:w="11906"/>
      <w:pgMar w:bottom="1134" w:left="1304" w:right="737" w:top="1134"/>
      <w:pgNumType w:fmt="decimal"/>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XO Thames" w:hAnsi="XO Thames"/>
        <w:color w:val="000000"/>
        <w:spacing w:val="0"/>
        <w:sz w:val="24"/>
      </w:rPr>
    </w:rPrDefault>
    <w:pPrDefault>
      <w:pPr>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pPr>
      <w:spacing w:line="240" w:lineRule="auto"/>
      <w:ind/>
      <w:jc w:val="both"/>
    </w:pPr>
    <w:rPr>
      <w:rFonts w:ascii="XO Thames" w:hAnsi="XO Thames"/>
      <w:sz w:val="28"/>
    </w:rPr>
  </w:style>
  <w:style w:default="1" w:styleId="Style_1_ch" w:type="character">
    <w:name w:val="Normal"/>
    <w:link w:val="Style_1"/>
    <w:rPr>
      <w:rFonts w:ascii="XO Thames" w:hAnsi="XO Thames"/>
      <w:sz w:val="28"/>
    </w:rPr>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Endnote"/>
    <w:link w:val="Style_6_ch"/>
    <w:pPr>
      <w:ind w:firstLine="851" w:left="0"/>
      <w:jc w:val="both"/>
    </w:pPr>
    <w:rPr>
      <w:rFonts w:ascii="XO Thames" w:hAnsi="XO Thames"/>
      <w:sz w:val="22"/>
    </w:rPr>
  </w:style>
  <w:style w:styleId="Style_6_ch" w:type="character">
    <w:name w:val="Endnote"/>
    <w:link w:val="Style_6"/>
    <w:rPr>
      <w:rFonts w:ascii="XO Thames" w:hAnsi="XO Thames"/>
      <w:sz w:val="22"/>
    </w:rPr>
  </w:style>
  <w:style w:styleId="Style_7" w:type="paragraph">
    <w:name w:val="heading 3"/>
    <w:next w:val="Style_1"/>
    <w:link w:val="Style_7_ch"/>
    <w:uiPriority w:val="9"/>
    <w:qFormat/>
    <w:pPr>
      <w:spacing w:after="120" w:before="120"/>
      <w:ind/>
      <w:jc w:val="both"/>
      <w:outlineLvl w:val="2"/>
    </w:pPr>
    <w:rPr>
      <w:rFonts w:ascii="XO Thames" w:hAnsi="XO Thames"/>
      <w:b w:val="1"/>
      <w:sz w:val="26"/>
    </w:rPr>
  </w:style>
  <w:style w:styleId="Style_7_ch" w:type="character">
    <w:name w:val="heading 3"/>
    <w:link w:val="Style_7"/>
    <w:rPr>
      <w:rFonts w:ascii="XO Thames" w:hAnsi="XO Thames"/>
      <w:b w:val="1"/>
      <w:sz w:val="26"/>
    </w:rPr>
  </w:style>
  <w:style w:styleId="Style_8" w:type="paragraph">
    <w:name w:val="toc 3"/>
    <w:next w:val="Style_1"/>
    <w:link w:val="Style_8_ch"/>
    <w:uiPriority w:val="39"/>
    <w:pPr>
      <w:ind w:firstLine="0" w:left="400"/>
      <w:jc w:val="left"/>
    </w:pPr>
    <w:rPr>
      <w:rFonts w:ascii="XO Thames" w:hAnsi="XO Thames"/>
      <w:sz w:val="28"/>
    </w:rPr>
  </w:style>
  <w:style w:styleId="Style_8_ch" w:type="character">
    <w:name w:val="toc 3"/>
    <w:link w:val="Style_8"/>
    <w:rPr>
      <w:rFonts w:ascii="XO Thames" w:hAnsi="XO Thames"/>
      <w:sz w:val="28"/>
    </w:rPr>
  </w:style>
  <w:style w:styleId="Style_9" w:type="paragraph">
    <w:name w:val="heading 5"/>
    <w:next w:val="Style_1"/>
    <w:link w:val="Style_9_ch"/>
    <w:uiPriority w:val="9"/>
    <w:qFormat/>
    <w:pPr>
      <w:spacing w:after="120" w:before="120"/>
      <w:ind/>
      <w:jc w:val="both"/>
      <w:outlineLvl w:val="4"/>
    </w:pPr>
    <w:rPr>
      <w:rFonts w:ascii="XO Thames" w:hAnsi="XO Thames"/>
      <w:b w:val="1"/>
      <w:sz w:val="22"/>
    </w:rPr>
  </w:style>
  <w:style w:styleId="Style_9_ch" w:type="character">
    <w:name w:val="heading 5"/>
    <w:link w:val="Style_9"/>
    <w:rPr>
      <w:rFonts w:ascii="XO Thames" w:hAnsi="XO Thames"/>
      <w:b w:val="1"/>
      <w:sz w:val="22"/>
    </w:rPr>
  </w:style>
  <w:style w:styleId="Style_10" w:type="paragraph">
    <w:name w:val="heading 1"/>
    <w:next w:val="Style_1"/>
    <w:link w:val="Style_10_ch"/>
    <w:uiPriority w:val="9"/>
    <w:qFormat/>
    <w:pPr>
      <w:spacing w:after="120" w:before="120"/>
      <w:ind/>
      <w:jc w:val="both"/>
      <w:outlineLvl w:val="0"/>
    </w:pPr>
    <w:rPr>
      <w:rFonts w:ascii="XO Thames" w:hAnsi="XO Thames"/>
      <w:b w:val="1"/>
      <w:sz w:val="32"/>
    </w:rPr>
  </w:style>
  <w:style w:styleId="Style_10_ch" w:type="character">
    <w:name w:val="heading 1"/>
    <w:link w:val="Style_10"/>
    <w:rPr>
      <w:rFonts w:ascii="XO Thames" w:hAnsi="XO Thames"/>
      <w:b w:val="1"/>
      <w:sz w:val="32"/>
    </w:rPr>
  </w:style>
  <w:style w:styleId="Style_11" w:type="paragraph">
    <w:name w:val="Hyperlink"/>
    <w:link w:val="Style_11_ch"/>
    <w:rPr>
      <w:color w:val="0000FF"/>
      <w:u w:val="single"/>
    </w:rPr>
  </w:style>
  <w:style w:styleId="Style_11_ch" w:type="character">
    <w:name w:val="Hyperlink"/>
    <w:link w:val="Style_11"/>
    <w:rPr>
      <w:color w:val="0000FF"/>
      <w:u w:val="single"/>
    </w:rPr>
  </w:style>
  <w:style w:styleId="Style_12" w:type="paragraph">
    <w:name w:val="Footnote"/>
    <w:link w:val="Style_12_ch"/>
    <w:pPr>
      <w:ind w:firstLine="851" w:left="0"/>
      <w:jc w:val="both"/>
    </w:pPr>
    <w:rPr>
      <w:rFonts w:ascii="XO Thames" w:hAnsi="XO Thames"/>
      <w:sz w:val="22"/>
    </w:rPr>
  </w:style>
  <w:style w:styleId="Style_12_ch" w:type="character">
    <w:name w:val="Footnote"/>
    <w:link w:val="Style_12"/>
    <w:rPr>
      <w:rFonts w:ascii="XO Thames" w:hAnsi="XO Thames"/>
      <w:sz w:val="22"/>
    </w:rPr>
  </w:style>
  <w:style w:styleId="Style_13" w:type="paragraph">
    <w:name w:val="toc 1"/>
    <w:next w:val="Style_1"/>
    <w:link w:val="Style_13_ch"/>
    <w:uiPriority w:val="39"/>
    <w:pPr>
      <w:ind w:firstLine="0" w:left="0"/>
      <w:jc w:val="left"/>
    </w:pPr>
    <w:rPr>
      <w:rFonts w:ascii="XO Thames" w:hAnsi="XO Thames"/>
      <w:b w:val="1"/>
      <w:sz w:val="28"/>
    </w:rPr>
  </w:style>
  <w:style w:styleId="Style_13_ch" w:type="character">
    <w:name w:val="toc 1"/>
    <w:link w:val="Style_13"/>
    <w:rPr>
      <w:rFonts w:ascii="XO Thames" w:hAnsi="XO Thames"/>
      <w:b w:val="1"/>
      <w:sz w:val="28"/>
    </w:rPr>
  </w:style>
  <w:style w:styleId="Style_14" w:type="paragraph">
    <w:name w:val="Header and Footer"/>
    <w:link w:val="Style_14_ch"/>
    <w:pPr>
      <w:spacing w:line="240" w:lineRule="auto"/>
      <w:ind/>
      <w:jc w:val="both"/>
    </w:pPr>
    <w:rPr>
      <w:rFonts w:ascii="XO Thames" w:hAnsi="XO Thames"/>
      <w:sz w:val="28"/>
    </w:rPr>
  </w:style>
  <w:style w:styleId="Style_14_ch" w:type="character">
    <w:name w:val="Header and Footer"/>
    <w:link w:val="Style_14"/>
    <w:rPr>
      <w:rFonts w:ascii="XO Thames" w:hAnsi="XO Thames"/>
      <w:sz w:val="28"/>
    </w:rPr>
  </w:style>
  <w:style w:styleId="Style_15" w:type="paragraph">
    <w:name w:val="toc 9"/>
    <w:next w:val="Style_1"/>
    <w:link w:val="Style_15_ch"/>
    <w:uiPriority w:val="39"/>
    <w:pPr>
      <w:ind w:firstLine="0" w:left="1600"/>
      <w:jc w:val="left"/>
    </w:pPr>
    <w:rPr>
      <w:rFonts w:ascii="XO Thames" w:hAnsi="XO Thames"/>
      <w:sz w:val="28"/>
    </w:rPr>
  </w:style>
  <w:style w:styleId="Style_15_ch" w:type="character">
    <w:name w:val="toc 9"/>
    <w:link w:val="Style_15"/>
    <w:rPr>
      <w:rFonts w:ascii="XO Thames" w:hAnsi="XO Thames"/>
      <w:sz w:val="28"/>
    </w:rPr>
  </w:style>
  <w:style w:styleId="Style_16" w:type="paragraph">
    <w:name w:val="toc 8"/>
    <w:next w:val="Style_1"/>
    <w:link w:val="Style_16_ch"/>
    <w:uiPriority w:val="39"/>
    <w:pPr>
      <w:ind w:firstLine="0" w:left="1400"/>
      <w:jc w:val="left"/>
    </w:pPr>
    <w:rPr>
      <w:rFonts w:ascii="XO Thames" w:hAnsi="XO Thames"/>
      <w:sz w:val="28"/>
    </w:rPr>
  </w:style>
  <w:style w:styleId="Style_16_ch" w:type="character">
    <w:name w:val="toc 8"/>
    <w:link w:val="Style_16"/>
    <w:rPr>
      <w:rFonts w:ascii="XO Thames" w:hAnsi="XO Thames"/>
      <w:sz w:val="28"/>
    </w:rPr>
  </w:style>
  <w:style w:styleId="Style_17" w:type="paragraph">
    <w:name w:val="toc 5"/>
    <w:next w:val="Style_1"/>
    <w:link w:val="Style_17_ch"/>
    <w:uiPriority w:val="39"/>
    <w:pPr>
      <w:ind w:firstLine="0" w:left="800"/>
      <w:jc w:val="left"/>
    </w:pPr>
    <w:rPr>
      <w:rFonts w:ascii="XO Thames" w:hAnsi="XO Thames"/>
      <w:sz w:val="28"/>
    </w:rPr>
  </w:style>
  <w:style w:styleId="Style_17_ch" w:type="character">
    <w:name w:val="toc 5"/>
    <w:link w:val="Style_17"/>
    <w:rPr>
      <w:rFonts w:ascii="XO Thames" w:hAnsi="XO Thames"/>
      <w:sz w:val="28"/>
    </w:rPr>
  </w:style>
  <w:style w:styleId="Style_18" w:type="paragraph">
    <w:name w:val="Subtitle"/>
    <w:next w:val="Style_1"/>
    <w:link w:val="Style_18_ch"/>
    <w:uiPriority w:val="11"/>
    <w:qFormat/>
    <w:pPr>
      <w:ind/>
      <w:jc w:val="both"/>
    </w:pPr>
    <w:rPr>
      <w:rFonts w:ascii="XO Thames" w:hAnsi="XO Thames"/>
      <w:i w:val="1"/>
      <w:sz w:val="24"/>
    </w:rPr>
  </w:style>
  <w:style w:styleId="Style_18_ch" w:type="character">
    <w:name w:val="Subtitle"/>
    <w:link w:val="Style_18"/>
    <w:rPr>
      <w:rFonts w:ascii="XO Thames" w:hAnsi="XO Thames"/>
      <w:i w:val="1"/>
      <w:sz w:val="24"/>
    </w:rPr>
  </w:style>
  <w:style w:styleId="Style_19" w:type="paragraph">
    <w:name w:val="Title"/>
    <w:next w:val="Style_1"/>
    <w:link w:val="Style_19_ch"/>
    <w:uiPriority w:val="10"/>
    <w:qFormat/>
    <w:pPr>
      <w:spacing w:after="567" w:before="567"/>
      <w:ind/>
      <w:jc w:val="center"/>
    </w:pPr>
    <w:rPr>
      <w:rFonts w:ascii="XO Thames" w:hAnsi="XO Thames"/>
      <w:b w:val="1"/>
      <w:caps w:val="1"/>
      <w:sz w:val="40"/>
    </w:rPr>
  </w:style>
  <w:style w:styleId="Style_19_ch" w:type="character">
    <w:name w:val="Title"/>
    <w:link w:val="Style_19"/>
    <w:rPr>
      <w:rFonts w:ascii="XO Thames" w:hAnsi="XO Thames"/>
      <w:b w:val="1"/>
      <w:caps w:val="1"/>
      <w:sz w:val="40"/>
    </w:rPr>
  </w:style>
  <w:style w:styleId="Style_20" w:type="paragraph">
    <w:name w:val="heading 4"/>
    <w:next w:val="Style_1"/>
    <w:link w:val="Style_20_ch"/>
    <w:uiPriority w:val="9"/>
    <w:qFormat/>
    <w:pPr>
      <w:spacing w:after="120" w:before="120"/>
      <w:ind/>
      <w:jc w:val="both"/>
      <w:outlineLvl w:val="3"/>
    </w:pPr>
    <w:rPr>
      <w:rFonts w:ascii="XO Thames" w:hAnsi="XO Thames"/>
      <w:b w:val="1"/>
      <w:sz w:val="24"/>
    </w:rPr>
  </w:style>
  <w:style w:styleId="Style_20_ch" w:type="character">
    <w:name w:val="heading 4"/>
    <w:link w:val="Style_20"/>
    <w:rPr>
      <w:rFonts w:ascii="XO Thames" w:hAnsi="XO Thames"/>
      <w:b w:val="1"/>
      <w:sz w:val="24"/>
    </w:rPr>
  </w:style>
  <w:style w:styleId="Style_21" w:type="paragraph">
    <w:name w:val="heading 2"/>
    <w:next w:val="Style_1"/>
    <w:link w:val="Style_21_ch"/>
    <w:uiPriority w:val="9"/>
    <w:qFormat/>
    <w:pPr>
      <w:spacing w:after="120" w:before="120"/>
      <w:ind/>
      <w:jc w:val="both"/>
      <w:outlineLvl w:val="1"/>
    </w:pPr>
    <w:rPr>
      <w:rFonts w:ascii="XO Thames" w:hAnsi="XO Thames"/>
      <w:b w:val="1"/>
      <w:sz w:val="28"/>
    </w:rPr>
  </w:style>
  <w:style w:styleId="Style_21_ch" w:type="character">
    <w:name w:val="heading 2"/>
    <w:link w:val="Style_21"/>
    <w:rPr>
      <w:rFonts w:ascii="XO Thames" w:hAnsi="XO Thames"/>
      <w:b w:val="1"/>
      <w:sz w:val="28"/>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1" Target="fontTable.xml" Type="http://schemas.openxmlformats.org/officeDocument/2006/relationships/fontTable"/>
  <Relationship Id="rId2" Target="settings.xml" Type="http://schemas.openxmlformats.org/officeDocument/2006/relationships/settings"/>
  <Relationship Id="rId3" Target="styles.xml" Type="http://schemas.openxmlformats.org/officeDocument/2006/relationships/styles"/>
  <Relationship Id="rId4" Target="stylesWithEffects.xml" Type="http://schemas.microsoft.com/office/2007/relationships/stylesWithEffects"/>
  <Relationship Id="rId5"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MyOffice-CoreFramework-Linux/31-1176.784.8785.803.1@b7d79ee91c0484ce8e5066dc862bfc403a32edb5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2025-11-21T06:52:10Z</dcterms:modified>
</cp:coreProperties>
</file>